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11F5" w14:textId="019B6BB7" w:rsidR="0050078A" w:rsidRPr="001C656B" w:rsidRDefault="001C656B" w:rsidP="0050078A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MEDICAL BILLING PROGRAM with Introduction to Medical Coding</w:t>
      </w:r>
    </w:p>
    <w:p w14:paraId="27DC41BC" w14:textId="49CC7D36" w:rsidR="00FD21D1" w:rsidRDefault="00FD21D1" w:rsidP="00335659">
      <w:pPr>
        <w:rPr>
          <w:rFonts w:asciiTheme="minorHAnsi" w:hAnsiTheme="minorHAnsi"/>
        </w:rPr>
      </w:pPr>
    </w:p>
    <w:p w14:paraId="615EEA2A" w14:textId="0F8007B5" w:rsidR="0045633E" w:rsidRDefault="0045633E">
      <w:pPr>
        <w:rPr>
          <w:rFonts w:asciiTheme="minorHAnsi" w:hAnsiTheme="minorHAnsi" w:cstheme="minorHAnsi"/>
          <w:b/>
          <w:sz w:val="28"/>
        </w:rPr>
      </w:pPr>
    </w:p>
    <w:p w14:paraId="01D7F291" w14:textId="3DB45371" w:rsidR="00BA5104" w:rsidRDefault="00757EFB" w:rsidP="001C656B">
      <w:pPr>
        <w:pStyle w:val="ListParagraph"/>
        <w:spacing w:after="160" w:line="259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MEDICAL BILLING </w:t>
      </w:r>
      <w:r w:rsidR="00BA5104" w:rsidRPr="00757EFB">
        <w:rPr>
          <w:rFonts w:asciiTheme="minorHAnsi" w:hAnsiTheme="minorHAnsi" w:cstheme="minorHAnsi"/>
          <w:b/>
          <w:sz w:val="28"/>
          <w:u w:val="single"/>
        </w:rPr>
        <w:t xml:space="preserve"> CHECKLIST</w:t>
      </w:r>
    </w:p>
    <w:p w14:paraId="5217850B" w14:textId="77777777" w:rsidR="00757EFB" w:rsidRPr="00757EFB" w:rsidRDefault="00757EFB" w:rsidP="00BA5104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407BCF02" w14:textId="7727BED2" w:rsidR="00757EFB" w:rsidRDefault="00011418" w:rsidP="00FF473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send items required from checklist to </w:t>
      </w:r>
      <w:r w:rsidR="00C35147">
        <w:rPr>
          <w:rFonts w:asciiTheme="minorHAnsi" w:hAnsiTheme="minorHAnsi" w:cstheme="minorHAnsi"/>
        </w:rPr>
        <w:t>the following email address for processing:</w:t>
      </w:r>
    </w:p>
    <w:p w14:paraId="4AD069A9" w14:textId="32537595" w:rsidR="00C35147" w:rsidRDefault="00C35147" w:rsidP="00FF473B">
      <w:pPr>
        <w:jc w:val="center"/>
        <w:rPr>
          <w:rFonts w:asciiTheme="minorHAnsi" w:hAnsiTheme="minorHAnsi" w:cstheme="minorHAnsi"/>
        </w:rPr>
      </w:pPr>
    </w:p>
    <w:p w14:paraId="46D2B530" w14:textId="0E9690F7" w:rsidR="00C35147" w:rsidRDefault="00183CA1" w:rsidP="00FF473B">
      <w:pPr>
        <w:jc w:val="center"/>
        <w:rPr>
          <w:rFonts w:asciiTheme="minorHAnsi" w:hAnsiTheme="minorHAnsi" w:cstheme="minorHAnsi"/>
          <w:b/>
          <w:bCs/>
        </w:rPr>
      </w:pPr>
      <w:hyperlink r:id="rId11" w:history="1">
        <w:r w:rsidRPr="007E42C5">
          <w:rPr>
            <w:rStyle w:val="Hyperlink"/>
            <w:rFonts w:asciiTheme="minorHAnsi" w:hAnsiTheme="minorHAnsi" w:cstheme="minorHAnsi"/>
            <w:b/>
            <w:bCs/>
          </w:rPr>
          <w:t>AlliedHealth-CE@dallascollege.edu</w:t>
        </w:r>
      </w:hyperlink>
    </w:p>
    <w:p w14:paraId="130338CF" w14:textId="77777777" w:rsidR="00011418" w:rsidRPr="00757EFB" w:rsidRDefault="00011418" w:rsidP="00FF473B">
      <w:pPr>
        <w:jc w:val="center"/>
        <w:rPr>
          <w:rFonts w:asciiTheme="minorHAnsi" w:hAnsiTheme="minorHAnsi" w:cstheme="minorHAnsi"/>
        </w:rPr>
      </w:pPr>
    </w:p>
    <w:p w14:paraId="340718C1" w14:textId="7259B644" w:rsidR="00BA5104" w:rsidRDefault="00BA5104" w:rsidP="00BA5104">
      <w:pPr>
        <w:jc w:val="center"/>
        <w:rPr>
          <w:rFonts w:asciiTheme="minorHAnsi" w:hAnsiTheme="minorHAnsi" w:cstheme="minorHAnsi"/>
        </w:rPr>
      </w:pPr>
      <w:r w:rsidRPr="00757EFB">
        <w:rPr>
          <w:rFonts w:asciiTheme="minorHAnsi" w:hAnsiTheme="minorHAnsi" w:cstheme="minorHAnsi"/>
        </w:rPr>
        <w:t>Provide all required documents.</w:t>
      </w:r>
    </w:p>
    <w:p w14:paraId="76B2338E" w14:textId="285EB83F" w:rsidR="00757EFB" w:rsidRDefault="00757EFB" w:rsidP="00BA5104">
      <w:pPr>
        <w:jc w:val="center"/>
        <w:rPr>
          <w:rFonts w:asciiTheme="minorHAnsi" w:hAnsiTheme="minorHAnsi" w:cstheme="minorHAnsi"/>
        </w:rPr>
      </w:pPr>
    </w:p>
    <w:p w14:paraId="54CF201A" w14:textId="77777777" w:rsidR="00757EFB" w:rsidRPr="00757EFB" w:rsidRDefault="00757EFB" w:rsidP="00BA5104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  <w:tblCaption w:val="Required Items for Registration"/>
      </w:tblPr>
      <w:tblGrid>
        <w:gridCol w:w="10440"/>
      </w:tblGrid>
      <w:tr w:rsidR="00BA5104" w:rsidRPr="00757EFB" w14:paraId="2C167D9B" w14:textId="77777777" w:rsidTr="0045633E">
        <w:trPr>
          <w:trHeight w:val="432"/>
          <w:tblHeader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5E6" w14:textId="77777777" w:rsidR="00BA5104" w:rsidRPr="00757EFB" w:rsidRDefault="00BA51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57EFB">
              <w:rPr>
                <w:rFonts w:asciiTheme="minorHAnsi" w:hAnsiTheme="minorHAnsi" w:cstheme="minorHAnsi"/>
                <w:b/>
                <w:u w:val="single"/>
              </w:rPr>
              <w:t>Required Items for Registration</w:t>
            </w:r>
          </w:p>
        </w:tc>
      </w:tr>
      <w:tr w:rsidR="00BA5104" w:rsidRPr="00757EFB" w14:paraId="4ACC86DC" w14:textId="77777777" w:rsidTr="00757EF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DDC" w14:textId="137E1AB2" w:rsidR="00BA5104" w:rsidRPr="00757EFB" w:rsidRDefault="00BA5104" w:rsidP="00757EF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757EFB">
              <w:rPr>
                <w:rFonts w:asciiTheme="minorHAnsi" w:hAnsiTheme="minorHAnsi" w:cstheme="minorHAnsi"/>
              </w:rPr>
              <w:t>Application</w:t>
            </w:r>
          </w:p>
        </w:tc>
      </w:tr>
      <w:tr w:rsidR="00BA5104" w:rsidRPr="00757EFB" w14:paraId="7ACE33B7" w14:textId="77777777" w:rsidTr="00757EF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7C2B" w14:textId="77777777" w:rsidR="00BA5104" w:rsidRPr="00757EFB" w:rsidRDefault="00BA5104" w:rsidP="00BA510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757EFB">
              <w:rPr>
                <w:rFonts w:asciiTheme="minorHAnsi" w:hAnsiTheme="minorHAnsi" w:cstheme="minorHAnsi"/>
              </w:rPr>
              <w:t>High School Diploma/GED</w:t>
            </w:r>
          </w:p>
        </w:tc>
      </w:tr>
      <w:tr w:rsidR="00BA5104" w:rsidRPr="00757EFB" w14:paraId="2E4008C1" w14:textId="77777777" w:rsidTr="00757EF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F93A" w14:textId="77777777" w:rsidR="00BA5104" w:rsidRPr="00757EFB" w:rsidRDefault="00BA5104" w:rsidP="00BA510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757EFB">
              <w:rPr>
                <w:rFonts w:asciiTheme="minorHAnsi" w:hAnsiTheme="minorHAnsi" w:cstheme="minorHAnsi"/>
              </w:rPr>
              <w:t>Driver’s License or Picture ID</w:t>
            </w:r>
          </w:p>
        </w:tc>
      </w:tr>
      <w:tr w:rsidR="00C2412D" w:rsidRPr="00757EFB" w14:paraId="740EE2D9" w14:textId="77777777" w:rsidTr="00757EF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5AD" w14:textId="44A948A7" w:rsidR="00C2412D" w:rsidRPr="00757EFB" w:rsidRDefault="00C2412D" w:rsidP="00BA510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Once items 1-3 are received, registration form will be given to you by </w:t>
            </w:r>
            <w:r w:rsidR="00C35147">
              <w:rPr>
                <w:rFonts w:asciiTheme="minorHAnsi" w:hAnsiTheme="minorHAnsi" w:cstheme="minorHAnsi"/>
              </w:rPr>
              <w:t>Career Success Coach</w:t>
            </w:r>
            <w:r>
              <w:rPr>
                <w:rFonts w:asciiTheme="minorHAnsi" w:hAnsiTheme="minorHAnsi" w:cstheme="minorHAnsi"/>
              </w:rPr>
              <w:t xml:space="preserve"> with instructions on how to register for class.</w:t>
            </w:r>
          </w:p>
        </w:tc>
      </w:tr>
      <w:tr w:rsidR="00BA5104" w:rsidRPr="00757EFB" w14:paraId="6E0A3A1A" w14:textId="77777777" w:rsidTr="00757EF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772" w14:textId="77777777" w:rsidR="00BA5104" w:rsidRPr="00757EFB" w:rsidRDefault="00BA5104">
            <w:pPr>
              <w:pStyle w:val="ListParagraph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757EFB">
              <w:rPr>
                <w:rFonts w:asciiTheme="minorHAnsi" w:hAnsiTheme="minorHAnsi" w:cstheme="minorHAnsi"/>
                <w:b/>
                <w:u w:val="single"/>
              </w:rPr>
              <w:t>Items to Complete After Registration</w:t>
            </w:r>
          </w:p>
        </w:tc>
      </w:tr>
      <w:tr w:rsidR="00BA5104" w:rsidRPr="00757EFB" w14:paraId="63268EF4" w14:textId="77777777" w:rsidTr="00757EF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1016" w14:textId="2DBD668C" w:rsidR="00BA5104" w:rsidRDefault="00011418" w:rsidP="00BA510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Dallas College</w:t>
            </w:r>
            <w:r w:rsidR="00BA5104" w:rsidRPr="00757EFB">
              <w:rPr>
                <w:rFonts w:asciiTheme="minorHAnsi" w:hAnsiTheme="minorHAnsi" w:cstheme="minorHAnsi"/>
              </w:rPr>
              <w:t xml:space="preserve"> Student ID Badge – </w:t>
            </w:r>
            <w:r>
              <w:rPr>
                <w:rFonts w:asciiTheme="minorHAnsi" w:hAnsiTheme="minorHAnsi" w:cstheme="minorHAnsi"/>
              </w:rPr>
              <w:t xml:space="preserve">Click on link:  </w:t>
            </w:r>
            <w:hyperlink r:id="rId12" w:history="1">
              <w:r w:rsidRPr="00C246E8">
                <w:rPr>
                  <w:rStyle w:val="Hyperlink"/>
                  <w:rFonts w:asciiTheme="minorHAnsi" w:hAnsiTheme="minorHAnsi" w:cstheme="minorHAnsi"/>
                </w:rPr>
                <w:t>https://www.dcccd.edu/resources/id-cards/pages/default.aspx</w:t>
              </w:r>
            </w:hyperlink>
          </w:p>
          <w:p w14:paraId="7F93C62C" w14:textId="485172C7" w:rsidR="00011418" w:rsidRPr="00757EFB" w:rsidRDefault="00011418" w:rsidP="0001141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BA5104" w:rsidRPr="00757EFB" w14:paraId="1423BDC6" w14:textId="77777777" w:rsidTr="00757EF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20F7" w14:textId="58B933F3" w:rsidR="00BA5104" w:rsidRDefault="00BA5104" w:rsidP="00BA510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757EFB">
              <w:rPr>
                <w:rFonts w:asciiTheme="minorHAnsi" w:hAnsiTheme="minorHAnsi" w:cstheme="minorHAnsi"/>
              </w:rPr>
              <w:t>Textbook(s) – Purchase</w:t>
            </w:r>
            <w:r w:rsidR="00011418">
              <w:rPr>
                <w:rFonts w:asciiTheme="minorHAnsi" w:hAnsiTheme="minorHAnsi" w:cstheme="minorHAnsi"/>
              </w:rPr>
              <w:t xml:space="preserve"> online</w:t>
            </w:r>
            <w:r w:rsidR="00446ABE">
              <w:rPr>
                <w:rFonts w:asciiTheme="minorHAnsi" w:hAnsiTheme="minorHAnsi" w:cstheme="minorHAnsi"/>
              </w:rPr>
              <w:t>; Instructor will give information about books for each class.</w:t>
            </w:r>
            <w:r w:rsidR="00011418">
              <w:rPr>
                <w:rFonts w:asciiTheme="minorHAnsi" w:hAnsiTheme="minorHAnsi" w:cstheme="minorHAnsi"/>
              </w:rPr>
              <w:t xml:space="preserve"> Click on link to purchase books:  </w:t>
            </w:r>
            <w:hyperlink r:id="rId13" w:history="1">
              <w:r w:rsidR="00011418" w:rsidRPr="00C246E8">
                <w:rPr>
                  <w:rStyle w:val="Hyperlink"/>
                  <w:rFonts w:asciiTheme="minorHAnsi" w:hAnsiTheme="minorHAnsi" w:cstheme="minorHAnsi"/>
                </w:rPr>
                <w:t>https://www.dcccd.edu/resources/books/pages/bookstores.aspx</w:t>
              </w:r>
            </w:hyperlink>
          </w:p>
          <w:p w14:paraId="594701FA" w14:textId="7537560D" w:rsidR="00011418" w:rsidRPr="00757EFB" w:rsidRDefault="00011418" w:rsidP="0001141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6BA5CF27" w14:textId="77777777" w:rsidR="00FE0D41" w:rsidRDefault="00FE0D41" w:rsidP="0045633E">
      <w:pPr>
        <w:rPr>
          <w:rFonts w:asciiTheme="minorHAnsi" w:eastAsia="Times New Roman" w:hAnsiTheme="minorHAnsi"/>
          <w:b/>
        </w:rPr>
      </w:pPr>
    </w:p>
    <w:p w14:paraId="7101513F" w14:textId="7CA4E377" w:rsidR="0042701D" w:rsidRPr="0042701D" w:rsidRDefault="00B33653" w:rsidP="0042701D">
      <w:pPr>
        <w:jc w:val="center"/>
        <w:rPr>
          <w:rFonts w:asciiTheme="minorHAnsi" w:hAnsiTheme="minorHAnsi"/>
          <w:b/>
        </w:rPr>
      </w:pPr>
      <w:r w:rsidRPr="00B54911">
        <w:rPr>
          <w:rFonts w:asciiTheme="minorHAnsi" w:eastAsia="Times New Roman" w:hAnsiTheme="minorHAnsi"/>
          <w:b/>
        </w:rPr>
        <w:t xml:space="preserve">Medical Billing </w:t>
      </w:r>
    </w:p>
    <w:p w14:paraId="69D59E76" w14:textId="77777777" w:rsidR="0042701D" w:rsidRPr="00144F91" w:rsidRDefault="0042701D" w:rsidP="0050078A">
      <w:pPr>
        <w:rPr>
          <w:rFonts w:asciiTheme="minorHAnsi" w:hAnsiTheme="minorHAnsi"/>
        </w:rPr>
      </w:pPr>
    </w:p>
    <w:p w14:paraId="6D74A22E" w14:textId="7EE1E841" w:rsidR="00B33653" w:rsidRDefault="00B33653" w:rsidP="00B33653">
      <w:pPr>
        <w:shd w:val="clear" w:color="auto" w:fill="FFFFFF"/>
        <w:spacing w:after="225" w:line="312" w:lineRule="atLeast"/>
        <w:rPr>
          <w:rFonts w:asciiTheme="minorHAnsi" w:eastAsia="Times New Roman" w:hAnsiTheme="minorHAnsi" w:cs="Arial"/>
        </w:rPr>
      </w:pPr>
      <w:r w:rsidRPr="00B33653">
        <w:rPr>
          <w:rFonts w:asciiTheme="minorHAnsi" w:eastAsia="Times New Roman" w:hAnsiTheme="minorHAnsi" w:cs="Arial"/>
        </w:rPr>
        <w:t xml:space="preserve">Medical </w:t>
      </w:r>
      <w:r>
        <w:rPr>
          <w:rFonts w:asciiTheme="minorHAnsi" w:eastAsia="Times New Roman" w:hAnsiTheme="minorHAnsi" w:cs="Arial"/>
        </w:rPr>
        <w:t>Billers and Coders</w:t>
      </w:r>
      <w:r w:rsidRPr="00B33653">
        <w:rPr>
          <w:rFonts w:asciiTheme="minorHAnsi" w:eastAsia="Times New Roman" w:hAnsiTheme="minorHAnsi" w:cs="Arial"/>
        </w:rPr>
        <w:t xml:space="preserve"> classify health information to obtain insurance reimbursement for the healthcare provider’s expenses. They review documents for completeness and accuracy and transmit claims for payment. This program prepares the individual to </w:t>
      </w:r>
      <w:r w:rsidRPr="00C35147">
        <w:rPr>
          <w:rFonts w:asciiTheme="minorHAnsi" w:eastAsia="Times New Roman" w:hAnsiTheme="minorHAnsi" w:cs="Arial"/>
        </w:rPr>
        <w:t>work in medical offices and clinics.</w:t>
      </w:r>
      <w:r w:rsidR="00011418" w:rsidRPr="00C35147">
        <w:rPr>
          <w:rFonts w:asciiTheme="minorHAnsi" w:eastAsia="Times New Roman" w:hAnsiTheme="minorHAnsi" w:cs="Arial"/>
        </w:rPr>
        <w:t xml:space="preserve"> This CE Program offers medical billing with an introduction to Coding for the purpose of working in medical offices and clinics.</w:t>
      </w:r>
      <w:r w:rsidRPr="00C35147">
        <w:rPr>
          <w:rFonts w:asciiTheme="minorHAnsi" w:eastAsia="Times New Roman" w:hAnsiTheme="minorHAnsi" w:cs="Arial"/>
        </w:rPr>
        <w:t xml:space="preserve"> Completers of this program are eligible to take the </w:t>
      </w:r>
      <w:r w:rsidR="00C35147">
        <w:rPr>
          <w:rFonts w:asciiTheme="minorHAnsi" w:eastAsia="Times New Roman" w:hAnsiTheme="minorHAnsi" w:cs="Arial"/>
          <w:u w:val="single"/>
        </w:rPr>
        <w:t>Certified Billing &amp; Coding Specialist(CBCS)</w:t>
      </w:r>
      <w:r w:rsidRPr="00C35147">
        <w:rPr>
          <w:rFonts w:asciiTheme="minorHAnsi" w:eastAsia="Times New Roman" w:hAnsiTheme="minorHAnsi" w:cs="Arial"/>
        </w:rPr>
        <w:t xml:space="preserve"> through the </w:t>
      </w:r>
      <w:r w:rsidR="00C35147">
        <w:rPr>
          <w:rFonts w:asciiTheme="minorHAnsi" w:eastAsia="Times New Roman" w:hAnsiTheme="minorHAnsi" w:cs="Arial"/>
        </w:rPr>
        <w:t xml:space="preserve">National </w:t>
      </w:r>
      <w:proofErr w:type="spellStart"/>
      <w:r w:rsidR="00C35147">
        <w:rPr>
          <w:rFonts w:asciiTheme="minorHAnsi" w:eastAsia="Times New Roman" w:hAnsiTheme="minorHAnsi" w:cs="Arial"/>
        </w:rPr>
        <w:t>Healthcareer</w:t>
      </w:r>
      <w:proofErr w:type="spellEnd"/>
      <w:r w:rsidR="00C35147">
        <w:rPr>
          <w:rFonts w:asciiTheme="minorHAnsi" w:eastAsia="Times New Roman" w:hAnsiTheme="minorHAnsi" w:cs="Arial"/>
        </w:rPr>
        <w:t xml:space="preserve"> Association (NHA)</w:t>
      </w:r>
      <w:r w:rsidR="00B803E3" w:rsidRPr="00C35147">
        <w:rPr>
          <w:rFonts w:asciiTheme="minorHAnsi" w:eastAsia="Times New Roman" w:hAnsiTheme="minorHAnsi" w:cs="Arial"/>
        </w:rPr>
        <w:t>.</w:t>
      </w:r>
      <w:r w:rsidR="00011418" w:rsidRPr="00C35147">
        <w:rPr>
          <w:rFonts w:asciiTheme="minorHAnsi" w:eastAsia="Times New Roman" w:hAnsiTheme="minorHAnsi" w:cs="Arial"/>
        </w:rPr>
        <w:t xml:space="preserve"> Click on link for more information for certification exam:  </w:t>
      </w:r>
      <w:hyperlink r:id="rId14" w:history="1">
        <w:r w:rsidR="00C35147" w:rsidRPr="00F71936">
          <w:rPr>
            <w:rStyle w:val="Hyperlink"/>
            <w:rFonts w:asciiTheme="minorHAnsi" w:eastAsia="Times New Roman" w:hAnsiTheme="minorHAnsi" w:cs="Arial"/>
          </w:rPr>
          <w:t>https://www.nhanow.com/certification/nha-certifications/medical-billing-and-coding-specialist-(cbcs)</w:t>
        </w:r>
      </w:hyperlink>
    </w:p>
    <w:p w14:paraId="5051C010" w14:textId="3E8E04A6" w:rsidR="00095A31" w:rsidRPr="00095A31" w:rsidRDefault="005150A8" w:rsidP="00095A31">
      <w:pPr>
        <w:shd w:val="clear" w:color="auto" w:fill="FFFFFF"/>
        <w:spacing w:after="225" w:line="312" w:lineRule="atLeast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 xml:space="preserve">This </w:t>
      </w:r>
      <w:r w:rsidR="00F5767B">
        <w:rPr>
          <w:rFonts w:asciiTheme="minorHAnsi" w:eastAsia="Times New Roman" w:hAnsiTheme="minorHAnsi" w:cs="Arial"/>
        </w:rPr>
        <w:t>2</w:t>
      </w:r>
      <w:r w:rsidR="00183CA1">
        <w:rPr>
          <w:rFonts w:asciiTheme="minorHAnsi" w:eastAsia="Times New Roman" w:hAnsiTheme="minorHAnsi" w:cs="Arial"/>
        </w:rPr>
        <w:t>38</w:t>
      </w:r>
      <w:r w:rsidR="00F5767B">
        <w:rPr>
          <w:rFonts w:asciiTheme="minorHAnsi" w:eastAsia="Times New Roman" w:hAnsiTheme="minorHAnsi" w:cs="Arial"/>
        </w:rPr>
        <w:t>-hour</w:t>
      </w:r>
      <w:r w:rsidR="00095A31" w:rsidRPr="00095A31">
        <w:rPr>
          <w:rFonts w:asciiTheme="minorHAnsi" w:eastAsia="Times New Roman" w:hAnsiTheme="minorHAnsi" w:cs="Arial"/>
        </w:rPr>
        <w:t xml:space="preserve"> program can typically be completed in </w:t>
      </w:r>
      <w:r w:rsidR="0011683B">
        <w:rPr>
          <w:rFonts w:asciiTheme="minorHAnsi" w:eastAsia="Times New Roman" w:hAnsiTheme="minorHAnsi" w:cs="Arial"/>
        </w:rPr>
        <w:t>16 weeks</w:t>
      </w:r>
      <w:r w:rsidR="00095A31" w:rsidRPr="00095A31">
        <w:rPr>
          <w:rFonts w:asciiTheme="minorHAnsi" w:eastAsia="Times New Roman" w:hAnsiTheme="minorHAnsi" w:cs="Arial"/>
        </w:rPr>
        <w:t xml:space="preserve"> </w:t>
      </w:r>
      <w:r w:rsidR="0011683B">
        <w:rPr>
          <w:rFonts w:asciiTheme="minorHAnsi" w:eastAsia="Times New Roman" w:hAnsiTheme="minorHAnsi" w:cs="Arial"/>
        </w:rPr>
        <w:t>and is offered 100% online via asynchronous learning</w:t>
      </w:r>
      <w:r w:rsidR="00095A31" w:rsidRPr="00095A31">
        <w:rPr>
          <w:rFonts w:asciiTheme="minorHAnsi" w:eastAsia="Times New Roman" w:hAnsiTheme="minorHAnsi" w:cs="Arial"/>
        </w:rPr>
        <w:t xml:space="preserve">.  </w:t>
      </w:r>
      <w:r w:rsidR="00B803E3">
        <w:rPr>
          <w:rFonts w:asciiTheme="minorHAnsi" w:eastAsia="Times New Roman" w:hAnsiTheme="minorHAnsi" w:cs="Arial"/>
        </w:rPr>
        <w:t xml:space="preserve">As of </w:t>
      </w:r>
      <w:r w:rsidR="0011683B">
        <w:rPr>
          <w:rFonts w:asciiTheme="minorHAnsi" w:eastAsia="Times New Roman" w:hAnsiTheme="minorHAnsi" w:cs="Arial"/>
        </w:rPr>
        <w:t>Summer 2023</w:t>
      </w:r>
      <w:r w:rsidR="007575C5">
        <w:rPr>
          <w:rFonts w:asciiTheme="minorHAnsi" w:eastAsia="Times New Roman" w:hAnsiTheme="minorHAnsi" w:cs="Arial"/>
        </w:rPr>
        <w:t>,</w:t>
      </w:r>
      <w:r w:rsidR="00B803E3">
        <w:rPr>
          <w:rFonts w:asciiTheme="minorHAnsi" w:eastAsia="Times New Roman" w:hAnsiTheme="minorHAnsi" w:cs="Arial"/>
        </w:rPr>
        <w:t xml:space="preserve"> t</w:t>
      </w:r>
      <w:r w:rsidR="00095A31" w:rsidRPr="00095A31">
        <w:rPr>
          <w:rFonts w:asciiTheme="minorHAnsi" w:eastAsia="Times New Roman" w:hAnsiTheme="minorHAnsi" w:cs="Arial"/>
        </w:rPr>
        <w:t>uition is $</w:t>
      </w:r>
      <w:r w:rsidR="0011683B">
        <w:rPr>
          <w:rFonts w:asciiTheme="minorHAnsi" w:eastAsia="Times New Roman" w:hAnsiTheme="minorHAnsi" w:cs="Arial"/>
        </w:rPr>
        <w:t>3570</w:t>
      </w:r>
      <w:r w:rsidR="000113FB">
        <w:rPr>
          <w:rFonts w:asciiTheme="minorHAnsi" w:eastAsia="Times New Roman" w:hAnsiTheme="minorHAnsi" w:cs="Arial"/>
        </w:rPr>
        <w:t>.</w:t>
      </w:r>
      <w:r w:rsidR="00B803E3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D</w:t>
      </w:r>
      <w:r w:rsidR="007575C5">
        <w:rPr>
          <w:rFonts w:asciiTheme="minorHAnsi" w:eastAsia="Times New Roman" w:hAnsiTheme="minorHAnsi" w:cs="Arial"/>
        </w:rPr>
        <w:t>allas College</w:t>
      </w:r>
      <w:r>
        <w:rPr>
          <w:rFonts w:asciiTheme="minorHAnsi" w:eastAsia="Times New Roman" w:hAnsiTheme="minorHAnsi" w:cs="Arial"/>
        </w:rPr>
        <w:t xml:space="preserve"> can change tuition </w:t>
      </w:r>
      <w:r w:rsidR="00C35147">
        <w:rPr>
          <w:rFonts w:asciiTheme="minorHAnsi" w:eastAsia="Times New Roman" w:hAnsiTheme="minorHAnsi" w:cs="Arial"/>
        </w:rPr>
        <w:t>and,</w:t>
      </w:r>
      <w:r>
        <w:rPr>
          <w:rFonts w:asciiTheme="minorHAnsi" w:eastAsia="Times New Roman" w:hAnsiTheme="minorHAnsi" w:cs="Arial"/>
        </w:rPr>
        <w:t xml:space="preserve"> </w:t>
      </w:r>
      <w:r w:rsidR="0011683B">
        <w:rPr>
          <w:rFonts w:asciiTheme="minorHAnsi" w:eastAsia="Times New Roman" w:hAnsiTheme="minorHAnsi" w:cs="Arial"/>
        </w:rPr>
        <w:t>therefore,</w:t>
      </w:r>
      <w:r w:rsidR="0011683B" w:rsidRPr="0011683B">
        <w:rPr>
          <w:rFonts w:asciiTheme="minorHAnsi" w:eastAsia="Times New Roman" w:hAnsiTheme="minorHAnsi" w:cs="Arial"/>
          <w:b/>
          <w:bCs/>
        </w:rPr>
        <w:t xml:space="preserve"> </w:t>
      </w:r>
      <w:r w:rsidR="0011683B" w:rsidRPr="008F05BF">
        <w:rPr>
          <w:rFonts w:asciiTheme="minorHAnsi" w:eastAsia="Times New Roman" w:hAnsiTheme="minorHAnsi" w:cs="Arial"/>
          <w:b/>
          <w:bCs/>
        </w:rPr>
        <w:t>tuition</w:t>
      </w:r>
      <w:r w:rsidR="00B803E3" w:rsidRPr="008F05BF">
        <w:rPr>
          <w:rFonts w:asciiTheme="minorHAnsi" w:eastAsia="Times New Roman" w:hAnsiTheme="minorHAnsi" w:cs="Arial"/>
          <w:b/>
          <w:bCs/>
        </w:rPr>
        <w:t xml:space="preserve"> does</w:t>
      </w:r>
      <w:r w:rsidRPr="008F05BF">
        <w:rPr>
          <w:rFonts w:asciiTheme="minorHAnsi" w:eastAsia="Times New Roman" w:hAnsiTheme="minorHAnsi" w:cs="Arial"/>
          <w:b/>
          <w:bCs/>
        </w:rPr>
        <w:t xml:space="preserve"> not </w:t>
      </w:r>
      <w:r w:rsidR="002F27F2" w:rsidRPr="008F05BF">
        <w:rPr>
          <w:rFonts w:asciiTheme="minorHAnsi" w:eastAsia="Times New Roman" w:hAnsiTheme="minorHAnsi" w:cs="Arial"/>
          <w:b/>
          <w:bCs/>
        </w:rPr>
        <w:t xml:space="preserve">include </w:t>
      </w:r>
      <w:r w:rsidR="00095A31" w:rsidRPr="008F05BF">
        <w:rPr>
          <w:rFonts w:asciiTheme="minorHAnsi" w:eastAsia="Times New Roman" w:hAnsiTheme="minorHAnsi" w:cs="Arial"/>
          <w:b/>
          <w:bCs/>
        </w:rPr>
        <w:t>textbooks.</w:t>
      </w:r>
    </w:p>
    <w:tbl>
      <w:tblPr>
        <w:tblStyle w:val="TableGrid"/>
        <w:tblpPr w:leftFromText="180" w:rightFromText="180" w:vertAnchor="page" w:horzAnchor="margin" w:tblpXSpec="center" w:tblpY="7231"/>
        <w:tblW w:w="9312" w:type="dxa"/>
        <w:tblLook w:val="04A0" w:firstRow="1" w:lastRow="0" w:firstColumn="1" w:lastColumn="0" w:noHBand="0" w:noVBand="1"/>
        <w:tblCaption w:val="Class Outline and hours and cost."/>
      </w:tblPr>
      <w:tblGrid>
        <w:gridCol w:w="7344"/>
        <w:gridCol w:w="1968"/>
      </w:tblGrid>
      <w:tr w:rsidR="00B54911" w:rsidRPr="00611BBF" w14:paraId="50ADA413" w14:textId="77777777" w:rsidTr="0045633E">
        <w:trPr>
          <w:trHeight w:val="258"/>
          <w:tblHeader/>
        </w:trPr>
        <w:tc>
          <w:tcPr>
            <w:tcW w:w="0" w:type="auto"/>
            <w:hideMark/>
          </w:tcPr>
          <w:p w14:paraId="1410665A" w14:textId="77777777" w:rsidR="00B54911" w:rsidRPr="00611BBF" w:rsidRDefault="00B54911" w:rsidP="00B54911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Class Outline</w:t>
            </w:r>
          </w:p>
        </w:tc>
        <w:tc>
          <w:tcPr>
            <w:tcW w:w="0" w:type="auto"/>
            <w:hideMark/>
          </w:tcPr>
          <w:p w14:paraId="5433576C" w14:textId="7E204FBD" w:rsidR="00B54911" w:rsidRPr="00611BBF" w:rsidRDefault="00B54911" w:rsidP="00B54911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Hours</w:t>
            </w:r>
            <w:r w:rsidR="004734EC" w:rsidRPr="00611BB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/Cost</w:t>
            </w:r>
          </w:p>
        </w:tc>
      </w:tr>
      <w:tr w:rsidR="00B54911" w:rsidRPr="00611BBF" w14:paraId="316947F9" w14:textId="77777777" w:rsidTr="0045633E">
        <w:trPr>
          <w:trHeight w:val="258"/>
        </w:trPr>
        <w:tc>
          <w:tcPr>
            <w:tcW w:w="0" w:type="auto"/>
            <w:hideMark/>
          </w:tcPr>
          <w:p w14:paraId="307C3E93" w14:textId="2F16E250" w:rsidR="00B54911" w:rsidRPr="00611BBF" w:rsidRDefault="00B54911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Medical Terminology I (MDCA 1013)*</w:t>
            </w:r>
          </w:p>
        </w:tc>
        <w:tc>
          <w:tcPr>
            <w:tcW w:w="0" w:type="auto"/>
            <w:hideMark/>
          </w:tcPr>
          <w:p w14:paraId="297966CB" w14:textId="413FABC2" w:rsidR="00B54911" w:rsidRPr="00611BBF" w:rsidRDefault="00B54911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48</w:t>
            </w:r>
            <w:r w:rsidR="004734EC" w:rsidRPr="00611BBF">
              <w:rPr>
                <w:rFonts w:ascii="Arial" w:eastAsia="Times New Roman" w:hAnsi="Arial" w:cs="Arial"/>
                <w:sz w:val="18"/>
                <w:szCs w:val="18"/>
              </w:rPr>
              <w:t>/$</w:t>
            </w:r>
            <w:r w:rsidR="0014124D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</w:p>
        </w:tc>
      </w:tr>
      <w:tr w:rsidR="00B54911" w:rsidRPr="00611BBF" w14:paraId="03F67E1B" w14:textId="77777777" w:rsidTr="0045633E">
        <w:trPr>
          <w:trHeight w:val="239"/>
        </w:trPr>
        <w:tc>
          <w:tcPr>
            <w:tcW w:w="0" w:type="auto"/>
            <w:hideMark/>
          </w:tcPr>
          <w:p w14:paraId="2EFAE736" w14:textId="6D615291" w:rsidR="00B54911" w:rsidRPr="00611BBF" w:rsidRDefault="00011418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Anatomy &amp; Physiology for Medical Assistants (MDCA 1009)*</w:t>
            </w:r>
          </w:p>
        </w:tc>
        <w:tc>
          <w:tcPr>
            <w:tcW w:w="0" w:type="auto"/>
            <w:hideMark/>
          </w:tcPr>
          <w:p w14:paraId="6A84CE98" w14:textId="525C8595" w:rsidR="00B54911" w:rsidRPr="00611BBF" w:rsidRDefault="00011418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48/$</w:t>
            </w:r>
            <w:r w:rsidR="0014124D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</w:p>
        </w:tc>
      </w:tr>
      <w:tr w:rsidR="00B54911" w:rsidRPr="00611BBF" w14:paraId="0263B9F5" w14:textId="77777777" w:rsidTr="0045633E">
        <w:trPr>
          <w:trHeight w:val="258"/>
        </w:trPr>
        <w:tc>
          <w:tcPr>
            <w:tcW w:w="0" w:type="auto"/>
            <w:hideMark/>
          </w:tcPr>
          <w:p w14:paraId="22507FF7" w14:textId="038749AA" w:rsidR="00B54911" w:rsidRPr="00611BBF" w:rsidRDefault="00011418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Medical Law and Ethics for Health Professionals (MDCA 1005)*</w:t>
            </w:r>
          </w:p>
        </w:tc>
        <w:tc>
          <w:tcPr>
            <w:tcW w:w="0" w:type="auto"/>
            <w:hideMark/>
          </w:tcPr>
          <w:p w14:paraId="0549FC61" w14:textId="522BE57C" w:rsidR="00B54911" w:rsidRPr="00611BBF" w:rsidRDefault="00011418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32/$</w:t>
            </w:r>
            <w:r w:rsidR="0014124D">
              <w:rPr>
                <w:rFonts w:ascii="Arial" w:eastAsia="Times New Roman" w:hAnsi="Arial" w:cs="Arial"/>
                <w:sz w:val="18"/>
                <w:szCs w:val="18"/>
              </w:rPr>
              <w:t>480</w:t>
            </w:r>
          </w:p>
        </w:tc>
      </w:tr>
      <w:tr w:rsidR="00B54911" w:rsidRPr="00611BBF" w14:paraId="500A7E3B" w14:textId="77777777" w:rsidTr="0045633E">
        <w:trPr>
          <w:trHeight w:val="258"/>
        </w:trPr>
        <w:tc>
          <w:tcPr>
            <w:tcW w:w="0" w:type="auto"/>
            <w:hideMark/>
          </w:tcPr>
          <w:p w14:paraId="46E19FA1" w14:textId="4953BC92" w:rsidR="00B54911" w:rsidRPr="00611BBF" w:rsidRDefault="00611BBF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Coding I</w:t>
            </w:r>
            <w:r w:rsidR="00B54911" w:rsidRPr="00611B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(HITT 1013</w:t>
            </w:r>
            <w:r w:rsidR="00B54911" w:rsidRPr="00611BBF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C065B0" w:rsidRPr="00611BBF"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0" w:type="auto"/>
            <w:hideMark/>
          </w:tcPr>
          <w:p w14:paraId="58B5C319" w14:textId="6CDDE9D1" w:rsidR="00B54911" w:rsidRPr="00611BBF" w:rsidRDefault="00611BBF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  <w:r w:rsidR="004734EC" w:rsidRPr="00611BBF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E41DD1">
              <w:rPr>
                <w:rFonts w:ascii="Arial" w:eastAsia="Times New Roman" w:hAnsi="Arial" w:cs="Arial"/>
                <w:sz w:val="18"/>
                <w:szCs w:val="18"/>
              </w:rPr>
              <w:t>$</w:t>
            </w:r>
            <w:r w:rsidR="00F01918">
              <w:rPr>
                <w:rFonts w:ascii="Arial" w:eastAsia="Times New Roman" w:hAnsi="Arial" w:cs="Arial"/>
                <w:sz w:val="18"/>
                <w:szCs w:val="18"/>
              </w:rPr>
              <w:t>825</w:t>
            </w:r>
          </w:p>
        </w:tc>
      </w:tr>
      <w:tr w:rsidR="00B54911" w:rsidRPr="00611BBF" w14:paraId="5345A1F0" w14:textId="77777777" w:rsidTr="0045633E">
        <w:trPr>
          <w:trHeight w:val="258"/>
        </w:trPr>
        <w:tc>
          <w:tcPr>
            <w:tcW w:w="0" w:type="auto"/>
            <w:hideMark/>
          </w:tcPr>
          <w:p w14:paraId="3D9989B5" w14:textId="0F4C644E" w:rsidR="00B54911" w:rsidRPr="00611BBF" w:rsidRDefault="00B54911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Coding</w:t>
            </w:r>
            <w:r w:rsidR="00611BBF">
              <w:rPr>
                <w:rFonts w:ascii="Arial" w:eastAsia="Times New Roman" w:hAnsi="Arial" w:cs="Arial"/>
                <w:sz w:val="18"/>
                <w:szCs w:val="18"/>
              </w:rPr>
              <w:t xml:space="preserve"> II</w:t>
            </w:r>
            <w:r w:rsidRPr="00611BBF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611BBF" w:rsidRPr="00611BBF">
              <w:rPr>
                <w:rFonts w:ascii="Arial" w:eastAsia="Times New Roman" w:hAnsi="Arial" w:cs="Arial"/>
                <w:sz w:val="18"/>
                <w:szCs w:val="18"/>
              </w:rPr>
              <w:t>HITT 1041</w:t>
            </w: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hideMark/>
          </w:tcPr>
          <w:p w14:paraId="4644AA4A" w14:textId="2AC445B7" w:rsidR="00B54911" w:rsidRPr="00611BBF" w:rsidRDefault="00584577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55/</w:t>
            </w:r>
            <w:r w:rsidR="00E41DD1">
              <w:rPr>
                <w:rFonts w:ascii="Arial" w:eastAsia="Times New Roman" w:hAnsi="Arial" w:cs="Arial"/>
                <w:sz w:val="18"/>
                <w:szCs w:val="18"/>
              </w:rPr>
              <w:t>$</w:t>
            </w:r>
            <w:r w:rsidR="00F01918">
              <w:rPr>
                <w:rFonts w:ascii="Arial" w:eastAsia="Times New Roman" w:hAnsi="Arial" w:cs="Arial"/>
                <w:sz w:val="18"/>
                <w:szCs w:val="18"/>
              </w:rPr>
              <w:t>825</w:t>
            </w:r>
          </w:p>
        </w:tc>
      </w:tr>
      <w:tr w:rsidR="00B54911" w:rsidRPr="00611BBF" w14:paraId="01DF13CC" w14:textId="77777777" w:rsidTr="0045633E">
        <w:trPr>
          <w:trHeight w:val="258"/>
        </w:trPr>
        <w:tc>
          <w:tcPr>
            <w:tcW w:w="0" w:type="auto"/>
            <w:hideMark/>
          </w:tcPr>
          <w:p w14:paraId="316251D9" w14:textId="77777777" w:rsidR="00B54911" w:rsidRPr="00611BBF" w:rsidRDefault="00B54911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hideMark/>
          </w:tcPr>
          <w:p w14:paraId="23EACD9F" w14:textId="342C9B1B" w:rsidR="00B54911" w:rsidRPr="00611BBF" w:rsidRDefault="00E41DD1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238 </w:t>
            </w:r>
            <w:r w:rsidR="009924B3">
              <w:rPr>
                <w:rFonts w:ascii="Arial" w:eastAsia="Times New Roman" w:hAnsi="Arial" w:cs="Arial"/>
                <w:sz w:val="18"/>
                <w:szCs w:val="18"/>
              </w:rPr>
              <w:t>hrs.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/$</w:t>
            </w:r>
            <w:r w:rsidR="0090107F">
              <w:rPr>
                <w:rFonts w:ascii="Arial" w:eastAsia="Times New Roman" w:hAnsi="Arial" w:cs="Arial"/>
                <w:sz w:val="18"/>
                <w:szCs w:val="18"/>
              </w:rPr>
              <w:t>3570</w:t>
            </w:r>
          </w:p>
        </w:tc>
      </w:tr>
      <w:tr w:rsidR="0042701D" w:rsidRPr="00611BBF" w14:paraId="3D65BB3C" w14:textId="77777777" w:rsidTr="0045633E">
        <w:trPr>
          <w:trHeight w:val="239"/>
        </w:trPr>
        <w:tc>
          <w:tcPr>
            <w:tcW w:w="0" w:type="auto"/>
            <w:hideMark/>
          </w:tcPr>
          <w:p w14:paraId="657E1A62" w14:textId="77777777" w:rsidR="0042701D" w:rsidRPr="00611BBF" w:rsidRDefault="0042701D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Course offerings vary by semester.</w:t>
            </w:r>
          </w:p>
        </w:tc>
        <w:tc>
          <w:tcPr>
            <w:tcW w:w="0" w:type="auto"/>
          </w:tcPr>
          <w:p w14:paraId="66073413" w14:textId="62C97443" w:rsidR="0042701D" w:rsidRPr="00611BBF" w:rsidRDefault="0042701D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701D" w:rsidRPr="00611BBF" w14:paraId="040A171B" w14:textId="77777777" w:rsidTr="0045633E">
        <w:trPr>
          <w:trHeight w:val="258"/>
        </w:trPr>
        <w:tc>
          <w:tcPr>
            <w:tcW w:w="0" w:type="auto"/>
            <w:hideMark/>
          </w:tcPr>
          <w:p w14:paraId="475A946B" w14:textId="77777777" w:rsidR="0042701D" w:rsidRPr="00611BBF" w:rsidRDefault="0042701D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Additional course work recommended:</w:t>
            </w:r>
          </w:p>
        </w:tc>
        <w:tc>
          <w:tcPr>
            <w:tcW w:w="0" w:type="auto"/>
          </w:tcPr>
          <w:p w14:paraId="02CCC0B8" w14:textId="104F2567" w:rsidR="0042701D" w:rsidRPr="00611BBF" w:rsidRDefault="0042701D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54911" w:rsidRPr="00611BBF" w14:paraId="331DB4F2" w14:textId="77777777" w:rsidTr="0045633E">
        <w:trPr>
          <w:trHeight w:val="258"/>
        </w:trPr>
        <w:tc>
          <w:tcPr>
            <w:tcW w:w="0" w:type="auto"/>
            <w:hideMark/>
          </w:tcPr>
          <w:p w14:paraId="12252C7F" w14:textId="7DC99916" w:rsidR="00B54911" w:rsidRPr="00611BBF" w:rsidRDefault="00B54911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Certified Coding Exam Review (HITT 20</w:t>
            </w:r>
            <w:r w:rsidR="00E41DD1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 w:rsidRPr="00611BB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hideMark/>
          </w:tcPr>
          <w:p w14:paraId="475799CA" w14:textId="77777777" w:rsidR="00B54911" w:rsidRDefault="00E41DD1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  <w:r w:rsidR="004734EC" w:rsidRPr="00611BBF">
              <w:rPr>
                <w:rFonts w:ascii="Arial" w:eastAsia="Times New Roman" w:hAnsi="Arial" w:cs="Arial"/>
                <w:sz w:val="18"/>
                <w:szCs w:val="18"/>
              </w:rPr>
              <w:t>/$</w:t>
            </w:r>
            <w:r w:rsidR="0090107F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</w:p>
          <w:p w14:paraId="3728CBC2" w14:textId="49A12D67" w:rsidR="0090107F" w:rsidRPr="00611BBF" w:rsidRDefault="0090107F" w:rsidP="00B549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FE70D74" w14:textId="561DD878" w:rsidR="0050078A" w:rsidRDefault="001010A4" w:rsidP="0050078A">
      <w:pPr>
        <w:rPr>
          <w:rFonts w:asciiTheme="minorHAnsi" w:eastAsia="Times New Roman" w:hAnsiTheme="minorHAnsi"/>
        </w:rPr>
      </w:pPr>
      <w:r w:rsidRPr="001010A4">
        <w:rPr>
          <w:rFonts w:asciiTheme="minorHAnsi" w:eastAsia="Times New Roman" w:hAnsiTheme="minorHAnsi"/>
          <w:b/>
        </w:rPr>
        <w:t xml:space="preserve">Students must have Internet access and a computer or laptop to access coursework. </w:t>
      </w:r>
      <w:r>
        <w:rPr>
          <w:rFonts w:asciiTheme="minorHAnsi" w:eastAsia="Times New Roman" w:hAnsiTheme="minorHAnsi"/>
        </w:rPr>
        <w:t>Mobile phones will not work for this program.</w:t>
      </w:r>
    </w:p>
    <w:p w14:paraId="2A33DFC1" w14:textId="403A8365" w:rsidR="0045633E" w:rsidRPr="008F05BF" w:rsidRDefault="0098382D">
      <w:pPr>
        <w:rPr>
          <w:rFonts w:asciiTheme="minorHAnsi" w:eastAsia="Times New Roman" w:hAnsiTheme="minorHAnsi"/>
          <w:bCs/>
        </w:rPr>
      </w:pPr>
      <w:r>
        <w:rPr>
          <w:rFonts w:asciiTheme="minorHAnsi" w:eastAsia="Times New Roman" w:hAnsiTheme="minorHAnsi"/>
        </w:rPr>
        <w:br/>
      </w:r>
      <w:r w:rsidRPr="008F05BF">
        <w:rPr>
          <w:rFonts w:asciiTheme="minorHAnsi" w:eastAsia="Times New Roman" w:hAnsiTheme="minorHAnsi"/>
          <w:bCs/>
        </w:rPr>
        <w:t xml:space="preserve">Students must purchase textbook and access code to pass the course. Students must also </w:t>
      </w:r>
      <w:hyperlink r:id="rId15" w:history="1">
        <w:r w:rsidRPr="008F05BF">
          <w:rPr>
            <w:rStyle w:val="Hyperlink"/>
            <w:rFonts w:asciiTheme="minorHAnsi" w:eastAsia="Times New Roman" w:hAnsiTheme="minorHAnsi"/>
            <w:bCs/>
          </w:rPr>
          <w:t>set up an eCampus account</w:t>
        </w:r>
      </w:hyperlink>
      <w:r w:rsidRPr="008F05BF">
        <w:rPr>
          <w:rFonts w:asciiTheme="minorHAnsi" w:eastAsia="Times New Roman" w:hAnsiTheme="minorHAnsi"/>
          <w:bCs/>
        </w:rPr>
        <w:t xml:space="preserve"> at</w:t>
      </w:r>
      <w:r w:rsidR="0045633E" w:rsidRPr="008F05BF">
        <w:rPr>
          <w:rFonts w:asciiTheme="minorHAnsi" w:eastAsia="Times New Roman" w:hAnsiTheme="minorHAnsi"/>
          <w:bCs/>
        </w:rPr>
        <w:t xml:space="preserve"> </w:t>
      </w:r>
      <w:r w:rsidR="00183CA1" w:rsidRPr="00183CA1">
        <w:rPr>
          <w:rFonts w:asciiTheme="minorHAnsi" w:eastAsia="Times New Roman" w:hAnsiTheme="minorHAnsi"/>
          <w:b/>
        </w:rPr>
        <w:t>my.dallascollege.edu</w:t>
      </w:r>
      <w:r w:rsidR="0045633E" w:rsidRPr="008F05BF">
        <w:rPr>
          <w:rFonts w:asciiTheme="minorHAnsi" w:eastAsia="Times New Roman" w:hAnsiTheme="minorHAnsi"/>
          <w:bCs/>
        </w:rPr>
        <w:t xml:space="preserve">. </w:t>
      </w:r>
      <w:r w:rsidRPr="008F05BF">
        <w:rPr>
          <w:rFonts w:asciiTheme="minorHAnsi" w:eastAsia="Times New Roman" w:hAnsiTheme="minorHAnsi"/>
          <w:bCs/>
        </w:rPr>
        <w:t>This is where all online coursework is accessed.</w:t>
      </w:r>
    </w:p>
    <w:p w14:paraId="291899D2" w14:textId="77777777" w:rsidR="0045633E" w:rsidRDefault="0045633E" w:rsidP="0045633E">
      <w:pPr>
        <w:rPr>
          <w:rFonts w:asciiTheme="minorHAnsi" w:eastAsia="Times New Roman" w:hAnsiTheme="minorHAnsi"/>
          <w:i/>
        </w:rPr>
      </w:pPr>
    </w:p>
    <w:p w14:paraId="69F94B4A" w14:textId="09C53220" w:rsidR="006638FE" w:rsidRDefault="0045633E" w:rsidP="00C35147">
      <w:pPr>
        <w:jc w:val="center"/>
        <w:rPr>
          <w:rFonts w:asciiTheme="minorHAnsi" w:hAnsiTheme="minorHAnsi" w:cstheme="minorHAnsi"/>
          <w:b/>
          <w:sz w:val="44"/>
          <w:u w:val="single" w:color="000000"/>
        </w:rPr>
      </w:pPr>
      <w:r w:rsidRPr="0045633E">
        <w:rPr>
          <w:rFonts w:asciiTheme="minorHAnsi" w:eastAsia="Times New Roman" w:hAnsiTheme="minorHAnsi"/>
          <w:i/>
        </w:rPr>
        <w:t>*Must take MDCA 1013, MDCA 1009, and MDCA 1005 as prerequisites</w:t>
      </w:r>
      <w:r w:rsidR="00E41DD1">
        <w:rPr>
          <w:rFonts w:asciiTheme="minorHAnsi" w:eastAsia="Times New Roman" w:hAnsiTheme="minorHAnsi"/>
          <w:i/>
        </w:rPr>
        <w:t xml:space="preserve"> to HITT 1013 and HITT 1041</w:t>
      </w:r>
      <w:r w:rsidRPr="0045633E">
        <w:rPr>
          <w:rFonts w:asciiTheme="minorHAnsi" w:eastAsia="Times New Roman" w:hAnsiTheme="minorHAnsi"/>
          <w:i/>
        </w:rPr>
        <w:t>.</w:t>
      </w:r>
      <w:r w:rsidR="00C35147">
        <w:rPr>
          <w:rFonts w:asciiTheme="minorHAnsi" w:eastAsia="Times New Roman" w:hAnsiTheme="minorHAnsi"/>
          <w:i/>
        </w:rPr>
        <w:t xml:space="preserve"> </w:t>
      </w:r>
    </w:p>
    <w:p w14:paraId="08A78E4B" w14:textId="1F0A90B1" w:rsidR="006638FE" w:rsidRDefault="006638FE">
      <w:pPr>
        <w:rPr>
          <w:rFonts w:asciiTheme="minorHAnsi" w:hAnsiTheme="minorHAnsi" w:cstheme="minorHAnsi"/>
          <w:b/>
          <w:sz w:val="44"/>
          <w:u w:val="single" w:color="000000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36"/>
      </w:tblGrid>
      <w:tr w:rsidR="00EA0A39" w:rsidRPr="00EA0A39" w14:paraId="37B2D7DD" w14:textId="77777777" w:rsidTr="00C35147">
        <w:trPr>
          <w:trHeight w:val="176"/>
        </w:trPr>
        <w:tc>
          <w:tcPr>
            <w:tcW w:w="236" w:type="dxa"/>
          </w:tcPr>
          <w:p w14:paraId="6DDFA466" w14:textId="7C3AD7BF" w:rsidR="00EA0A39" w:rsidRPr="00EA0A39" w:rsidRDefault="00EA0A39" w:rsidP="00EA0A39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FF"/>
                <w:sz w:val="28"/>
                <w:szCs w:val="28"/>
              </w:rPr>
            </w:pPr>
          </w:p>
        </w:tc>
      </w:tr>
      <w:tr w:rsidR="00EA0A39" w:rsidRPr="00EA0A39" w14:paraId="7911176F" w14:textId="77777777" w:rsidTr="00C35147">
        <w:trPr>
          <w:trHeight w:hRule="exact" w:val="1"/>
        </w:trPr>
        <w:tc>
          <w:tcPr>
            <w:tcW w:w="236" w:type="dxa"/>
          </w:tcPr>
          <w:p w14:paraId="63100808" w14:textId="5D511522" w:rsidR="00EA0A39" w:rsidRPr="00EA0A39" w:rsidRDefault="00C35147" w:rsidP="00EA0A39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0000"/>
                <w:sz w:val="28"/>
                <w:szCs w:val="28"/>
              </w:rPr>
              <w:t>WE</w:t>
            </w:r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28"/>
                <w:szCs w:val="28"/>
              </w:rPr>
              <w:t>Package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28"/>
                <w:szCs w:val="28"/>
              </w:rPr>
              <w:t>Contents:</w:t>
            </w:r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Buck's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2022 HCPCS Level II-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ElsevierBuck's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2022 ICD-10-CM for Hospitals-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ElsevierWorkbook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for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Fordney’s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Medical Insurance Elsevier eBook on VitalSource, 15th Edition-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SmithFordney’s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Medical Insurance - Elsevier eBook on VitalSource, 15th Edition-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SmithLegal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and Ethical Issues for Health Professions Elsevier eBook on VitalSource, 4th Edition-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ElsevierMedical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Terminology &amp; Anatomy for Coding Elsevier eBook on VitalSource, 4th Edition-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ShilandPART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- Current Procedural Terminology (CPT) 2022 Professional Edition- </w:t>
            </w:r>
            <w:proofErr w:type="spellStart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>AMASimChart</w:t>
            </w:r>
            <w:proofErr w:type="spellEnd"/>
            <w:r w:rsidR="00EA0A39" w:rsidRPr="00EA0A39">
              <w:rPr>
                <w:rFonts w:ascii="Gill Sans MT" w:hAnsi="Gill Sans MT" w:cs="Gill Sans MT"/>
                <w:b/>
                <w:bCs/>
                <w:color w:val="000000"/>
                <w:sz w:val="19"/>
                <w:szCs w:val="19"/>
              </w:rPr>
              <w:t xml:space="preserve"> for the Medical Office: Learning the Medical Office Workflow - 2022 Edition - Elsevier eBook on VitalSource- Elsevier</w:t>
            </w:r>
          </w:p>
        </w:tc>
      </w:tr>
    </w:tbl>
    <w:p w14:paraId="7CF1DED9" w14:textId="00EEF0AA" w:rsidR="0045633E" w:rsidRPr="0045633E" w:rsidRDefault="0045633E" w:rsidP="006638FE">
      <w:pPr>
        <w:rPr>
          <w:rFonts w:asciiTheme="minorHAnsi" w:eastAsia="Times New Roman" w:hAnsiTheme="minorHAnsi"/>
        </w:rPr>
      </w:pPr>
      <w:r>
        <w:rPr>
          <w:rFonts w:asciiTheme="minorHAnsi" w:hAnsiTheme="minorHAnsi" w:cstheme="minorHAnsi"/>
          <w:b/>
          <w:sz w:val="44"/>
          <w:u w:val="single" w:color="000000"/>
        </w:rPr>
        <w:br w:type="page"/>
      </w:r>
    </w:p>
    <w:p w14:paraId="5CFD7172" w14:textId="6EFAD3CF" w:rsidR="00800102" w:rsidRDefault="005607DF" w:rsidP="00800102">
      <w:pPr>
        <w:spacing w:line="216" w:lineRule="auto"/>
        <w:jc w:val="center"/>
        <w:rPr>
          <w:rFonts w:asciiTheme="minorHAnsi" w:hAnsiTheme="minorHAnsi" w:cstheme="minorHAnsi"/>
          <w:b/>
          <w:sz w:val="44"/>
          <w:u w:val="single" w:color="000000"/>
        </w:rPr>
      </w:pPr>
      <w:r>
        <w:rPr>
          <w:rFonts w:asciiTheme="minorHAnsi" w:hAnsiTheme="minorHAnsi" w:cstheme="minorHAnsi"/>
          <w:b/>
          <w:sz w:val="44"/>
          <w:u w:val="single" w:color="000000"/>
        </w:rPr>
        <w:lastRenderedPageBreak/>
        <w:t>FINANCIAL AID QUESTIONS</w:t>
      </w:r>
    </w:p>
    <w:p w14:paraId="279CACA1" w14:textId="40975CDA" w:rsidR="005607DF" w:rsidRDefault="005607DF" w:rsidP="00800102">
      <w:pPr>
        <w:spacing w:line="216" w:lineRule="auto"/>
        <w:jc w:val="center"/>
        <w:rPr>
          <w:rFonts w:asciiTheme="minorHAnsi" w:hAnsiTheme="minorHAnsi" w:cstheme="minorHAnsi"/>
          <w:b/>
          <w:sz w:val="44"/>
          <w:u w:val="single" w:color="000000"/>
        </w:rPr>
      </w:pPr>
    </w:p>
    <w:p w14:paraId="5643D600" w14:textId="77777777" w:rsidR="005607DF" w:rsidRPr="00C77D54" w:rsidRDefault="005607DF" w:rsidP="005607DF">
      <w:pPr>
        <w:pStyle w:val="BodyText"/>
        <w:kinsoku w:val="0"/>
        <w:overflowPunct w:val="0"/>
        <w:spacing w:before="2" w:after="100" w:afterAutospacing="1"/>
        <w:ind w:left="720"/>
        <w:rPr>
          <w:rFonts w:asciiTheme="minorHAnsi" w:hAnsiTheme="minorHAnsi" w:cstheme="minorHAnsi"/>
          <w:b/>
          <w:bCs/>
        </w:rPr>
      </w:pPr>
      <w:r w:rsidRPr="00C77D54">
        <w:rPr>
          <w:rFonts w:asciiTheme="minorHAnsi" w:hAnsiTheme="minorHAnsi" w:cstheme="minorHAnsi"/>
          <w:b/>
          <w:bCs/>
        </w:rPr>
        <w:t>FINANCIAL AID QUESTIONS</w:t>
      </w:r>
    </w:p>
    <w:p w14:paraId="0375A64E" w14:textId="40DE5066" w:rsidR="005607DF" w:rsidRDefault="005607DF" w:rsidP="005607DF">
      <w:pPr>
        <w:pStyle w:val="ListParagraph"/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before="1" w:line="259" w:lineRule="auto"/>
        <w:ind w:right="577"/>
        <w:contextualSpacing w:val="0"/>
      </w:pPr>
      <w:r>
        <w:rPr>
          <w:b/>
        </w:rPr>
        <w:t xml:space="preserve">Financial Aid: </w:t>
      </w:r>
      <w:r>
        <w:t>Applicant should apply for Financial Aid well in advance of program application date by visiting</w:t>
      </w:r>
      <w:r>
        <w:rPr>
          <w:color w:val="0462C1"/>
          <w:u w:val="single" w:color="0462C1"/>
        </w:rPr>
        <w:t xml:space="preserve">: </w:t>
      </w:r>
      <w:hyperlink r:id="rId16" w:history="1">
        <w:r>
          <w:rPr>
            <w:rStyle w:val="Hyperlink"/>
          </w:rPr>
          <w:t>Federal Student Aid</w:t>
        </w:r>
      </w:hyperlink>
      <w:r>
        <w:t xml:space="preserve"> Eligibility is based on financial need. Upon program approval applicant must register and fill out a TPEG application. Then, applicant must submit TPEG application and fee receipt to Financial Aid. Visit financial aid website for more information or contact Dallas College Financial Aid call center 972-</w:t>
      </w:r>
      <w:r w:rsidR="00183CA1">
        <w:t>669-6400</w:t>
      </w:r>
      <w:r>
        <w:t xml:space="preserve">, or email at </w:t>
      </w:r>
      <w:hyperlink r:id="rId17" w:history="1">
        <w:r w:rsidR="00183CA1" w:rsidRPr="007E42C5">
          <w:rPr>
            <w:rStyle w:val="Hyperlink"/>
          </w:rPr>
          <w:t>financialaid@dallascollege.edu</w:t>
        </w:r>
      </w:hyperlink>
    </w:p>
    <w:p w14:paraId="5379ABD1" w14:textId="77777777" w:rsidR="005607DF" w:rsidRDefault="005607DF" w:rsidP="005607DF">
      <w:pPr>
        <w:pStyle w:val="ListParagraph"/>
      </w:pPr>
    </w:p>
    <w:p w14:paraId="7DC15494" w14:textId="77777777" w:rsidR="005607DF" w:rsidRDefault="005607DF" w:rsidP="005607DF">
      <w:pPr>
        <w:pStyle w:val="ListParagraph"/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before="1" w:line="259" w:lineRule="auto"/>
        <w:ind w:right="577"/>
        <w:contextualSpacing w:val="0"/>
      </w:pPr>
      <w:r>
        <w:t xml:space="preserve">Financial Aid will not pay for books, supplies, and vendor fees. </w:t>
      </w:r>
      <w:r>
        <w:rPr>
          <w:b/>
        </w:rPr>
        <w:t xml:space="preserve">Dallas College’s Federal School Code is </w:t>
      </w:r>
      <w:r>
        <w:rPr>
          <w:b/>
          <w:spacing w:val="-24"/>
        </w:rPr>
        <w:t xml:space="preserve"> </w:t>
      </w:r>
      <w:r>
        <w:rPr>
          <w:b/>
        </w:rPr>
        <w:t>004453</w:t>
      </w:r>
      <w:r>
        <w:t>.</w:t>
      </w:r>
    </w:p>
    <w:p w14:paraId="7CD6A1EE" w14:textId="77777777" w:rsidR="005607DF" w:rsidRDefault="005607DF" w:rsidP="005607DF">
      <w:pPr>
        <w:pStyle w:val="BodyText"/>
        <w:kinsoku w:val="0"/>
        <w:overflowPunct w:val="0"/>
        <w:spacing w:before="2" w:after="100" w:afterAutospacing="1"/>
        <w:ind w:left="720"/>
        <w:rPr>
          <w:rFonts w:asciiTheme="minorHAnsi" w:hAnsiTheme="minorHAnsi" w:cstheme="minorHAnsi"/>
        </w:rPr>
      </w:pPr>
    </w:p>
    <w:p w14:paraId="09D1F229" w14:textId="1034D11A" w:rsidR="005607DF" w:rsidRDefault="005607DF" w:rsidP="00800102">
      <w:pPr>
        <w:spacing w:line="216" w:lineRule="auto"/>
        <w:jc w:val="center"/>
        <w:rPr>
          <w:rFonts w:asciiTheme="minorHAnsi" w:hAnsiTheme="minorHAnsi" w:cstheme="minorHAnsi"/>
          <w:b/>
          <w:sz w:val="16"/>
        </w:rPr>
      </w:pPr>
    </w:p>
    <w:p w14:paraId="78E3C1AC" w14:textId="77777777" w:rsidR="00FE0D41" w:rsidRDefault="00FE0D41" w:rsidP="00FE0D41">
      <w:pPr>
        <w:rPr>
          <w:rFonts w:asciiTheme="minorHAnsi" w:eastAsia="Times New Roman" w:hAnsiTheme="minorHAnsi"/>
          <w:b/>
        </w:rPr>
      </w:pPr>
    </w:p>
    <w:p w14:paraId="3870E73E" w14:textId="77777777" w:rsidR="00FE0D41" w:rsidRDefault="00FE0D41" w:rsidP="00FE0D41">
      <w:pPr>
        <w:jc w:val="center"/>
        <w:rPr>
          <w:rFonts w:ascii="Arial Black" w:hAnsi="Arial Black"/>
          <w:sz w:val="32"/>
          <w:szCs w:val="32"/>
        </w:rPr>
      </w:pPr>
    </w:p>
    <w:sectPr w:rsidR="00FE0D41" w:rsidSect="005007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97B6" w14:textId="77777777" w:rsidR="00C072A3" w:rsidRDefault="00C072A3" w:rsidP="00085F87">
      <w:r>
        <w:separator/>
      </w:r>
    </w:p>
  </w:endnote>
  <w:endnote w:type="continuationSeparator" w:id="0">
    <w:p w14:paraId="5A9B059C" w14:textId="77777777" w:rsidR="00C072A3" w:rsidRDefault="00C072A3" w:rsidP="0008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1B79" w14:textId="77777777" w:rsidR="005607DF" w:rsidRDefault="00560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32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EA800" w14:textId="1190FDBA" w:rsidR="005607DF" w:rsidRDefault="005607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729F8" w14:textId="1C10BEE2" w:rsidR="005253A9" w:rsidRPr="00EC76E8" w:rsidRDefault="00525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8553" w14:textId="77777777" w:rsidR="005607DF" w:rsidRDefault="00560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78C3" w14:textId="77777777" w:rsidR="00C072A3" w:rsidRDefault="00C072A3" w:rsidP="00085F87">
      <w:r>
        <w:separator/>
      </w:r>
    </w:p>
  </w:footnote>
  <w:footnote w:type="continuationSeparator" w:id="0">
    <w:p w14:paraId="0DAA9867" w14:textId="77777777" w:rsidR="00C072A3" w:rsidRDefault="00C072A3" w:rsidP="0008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8BFF" w14:textId="77777777" w:rsidR="005607DF" w:rsidRDefault="00560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6A11" w14:textId="4B9BBD96" w:rsidR="005607DF" w:rsidRDefault="005607DF">
    <w:pPr>
      <w:pStyle w:val="Header"/>
    </w:pPr>
    <w:r>
      <w:rPr>
        <w:noProof/>
        <w:color w:val="404040" w:themeColor="text1" w:themeTint="BF"/>
      </w:rPr>
      <w:drawing>
        <wp:inline distT="0" distB="0" distL="0" distR="0" wp14:anchorId="61C40AB2" wp14:editId="38DB2AE7">
          <wp:extent cx="3660655" cy="938786"/>
          <wp:effectExtent l="0" t="0" r="0" b="0"/>
          <wp:docPr id="1" name="Picture 1" descr="School of Health Sciences Dallas Colleg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ch_DC_scrubs_schoolhs-01 10.9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0655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E0CFC" w14:textId="77777777" w:rsidR="00FD21D1" w:rsidRDefault="00FD21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4259" w14:textId="77777777" w:rsidR="005607DF" w:rsidRDefault="00560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933"/>
    <w:multiLevelType w:val="hybridMultilevel"/>
    <w:tmpl w:val="74EAD28A"/>
    <w:lvl w:ilvl="0" w:tplc="085065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924"/>
    <w:multiLevelType w:val="hybridMultilevel"/>
    <w:tmpl w:val="9B688616"/>
    <w:lvl w:ilvl="0" w:tplc="87FAE1A0">
      <w:start w:val="1"/>
      <w:numFmt w:val="decimal"/>
      <w:lvlText w:val="%1."/>
      <w:lvlJc w:val="left"/>
      <w:pPr>
        <w:ind w:left="811" w:hanging="361"/>
      </w:pPr>
      <w:rPr>
        <w:rFonts w:hint="default"/>
        <w:b w:val="0"/>
        <w:bCs w:val="0"/>
        <w:w w:val="100"/>
        <w:lang w:val="en-US" w:eastAsia="en-US" w:bidi="en-US"/>
      </w:rPr>
    </w:lvl>
    <w:lvl w:ilvl="1" w:tplc="646ABE0E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en-US"/>
      </w:rPr>
    </w:lvl>
    <w:lvl w:ilvl="2" w:tplc="C8F278E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  <w:lvl w:ilvl="3" w:tplc="AC20C1E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en-US"/>
      </w:rPr>
    </w:lvl>
    <w:lvl w:ilvl="4" w:tplc="84AACB9E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5" w:tplc="2870CAA6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en-US"/>
      </w:rPr>
    </w:lvl>
    <w:lvl w:ilvl="6" w:tplc="F4E0DA22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  <w:lvl w:ilvl="7" w:tplc="E56ACD7A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en-US"/>
      </w:rPr>
    </w:lvl>
    <w:lvl w:ilvl="8" w:tplc="4C84C9EA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C616236"/>
    <w:multiLevelType w:val="hybridMultilevel"/>
    <w:tmpl w:val="1B6C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119"/>
    <w:multiLevelType w:val="hybridMultilevel"/>
    <w:tmpl w:val="224AD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1611"/>
    <w:multiLevelType w:val="hybridMultilevel"/>
    <w:tmpl w:val="6036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36AD"/>
    <w:multiLevelType w:val="hybridMultilevel"/>
    <w:tmpl w:val="4D66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620C"/>
    <w:multiLevelType w:val="hybridMultilevel"/>
    <w:tmpl w:val="59A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17996"/>
    <w:multiLevelType w:val="hybridMultilevel"/>
    <w:tmpl w:val="4ADA0464"/>
    <w:lvl w:ilvl="0" w:tplc="E6E8D7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B4846"/>
    <w:multiLevelType w:val="hybridMultilevel"/>
    <w:tmpl w:val="89529EFA"/>
    <w:lvl w:ilvl="0" w:tplc="9E0EFE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237F"/>
    <w:multiLevelType w:val="hybridMultilevel"/>
    <w:tmpl w:val="A208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295A"/>
    <w:multiLevelType w:val="hybridMultilevel"/>
    <w:tmpl w:val="AD30909C"/>
    <w:lvl w:ilvl="0" w:tplc="5E32374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18B56E6"/>
    <w:multiLevelType w:val="hybridMultilevel"/>
    <w:tmpl w:val="19CE75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25475"/>
    <w:multiLevelType w:val="hybridMultilevel"/>
    <w:tmpl w:val="E7E8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F2790"/>
    <w:multiLevelType w:val="hybridMultilevel"/>
    <w:tmpl w:val="483486CE"/>
    <w:lvl w:ilvl="0" w:tplc="877063C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6D3029"/>
    <w:multiLevelType w:val="hybridMultilevel"/>
    <w:tmpl w:val="81DA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94C0E"/>
    <w:multiLevelType w:val="hybridMultilevel"/>
    <w:tmpl w:val="995A7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9A3FAB"/>
    <w:multiLevelType w:val="hybridMultilevel"/>
    <w:tmpl w:val="8882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810589">
    <w:abstractNumId w:val="5"/>
  </w:num>
  <w:num w:numId="2" w16cid:durableId="1278755435">
    <w:abstractNumId w:val="0"/>
  </w:num>
  <w:num w:numId="3" w16cid:durableId="1258176712">
    <w:abstractNumId w:val="14"/>
  </w:num>
  <w:num w:numId="4" w16cid:durableId="584414925">
    <w:abstractNumId w:val="7"/>
  </w:num>
  <w:num w:numId="5" w16cid:durableId="1542935437">
    <w:abstractNumId w:val="12"/>
  </w:num>
  <w:num w:numId="6" w16cid:durableId="142355423">
    <w:abstractNumId w:val="13"/>
  </w:num>
  <w:num w:numId="7" w16cid:durableId="697508687">
    <w:abstractNumId w:val="3"/>
  </w:num>
  <w:num w:numId="8" w16cid:durableId="1919945998">
    <w:abstractNumId w:val="15"/>
  </w:num>
  <w:num w:numId="9" w16cid:durableId="764880120">
    <w:abstractNumId w:val="2"/>
  </w:num>
  <w:num w:numId="10" w16cid:durableId="1199122860">
    <w:abstractNumId w:val="11"/>
  </w:num>
  <w:num w:numId="11" w16cid:durableId="2129738667">
    <w:abstractNumId w:val="9"/>
  </w:num>
  <w:num w:numId="12" w16cid:durableId="1495683135">
    <w:abstractNumId w:val="16"/>
  </w:num>
  <w:num w:numId="13" w16cid:durableId="1284537031">
    <w:abstractNumId w:val="6"/>
  </w:num>
  <w:num w:numId="14" w16cid:durableId="1847861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8129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471941">
    <w:abstractNumId w:val="1"/>
  </w:num>
  <w:num w:numId="17" w16cid:durableId="640888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F0"/>
    <w:rsid w:val="00000710"/>
    <w:rsid w:val="00002AB4"/>
    <w:rsid w:val="000113FB"/>
    <w:rsid w:val="00011418"/>
    <w:rsid w:val="000252C9"/>
    <w:rsid w:val="00071CB3"/>
    <w:rsid w:val="00085F87"/>
    <w:rsid w:val="00090CEB"/>
    <w:rsid w:val="00095A31"/>
    <w:rsid w:val="000C19F0"/>
    <w:rsid w:val="000E6E39"/>
    <w:rsid w:val="000F623E"/>
    <w:rsid w:val="001010A4"/>
    <w:rsid w:val="00101C93"/>
    <w:rsid w:val="0010603F"/>
    <w:rsid w:val="00113A54"/>
    <w:rsid w:val="0011424F"/>
    <w:rsid w:val="0011683B"/>
    <w:rsid w:val="001312F6"/>
    <w:rsid w:val="0014124D"/>
    <w:rsid w:val="00142004"/>
    <w:rsid w:val="00144227"/>
    <w:rsid w:val="00144F91"/>
    <w:rsid w:val="00145AA9"/>
    <w:rsid w:val="00163A74"/>
    <w:rsid w:val="00173168"/>
    <w:rsid w:val="00175FE5"/>
    <w:rsid w:val="00183CA1"/>
    <w:rsid w:val="001A5DF8"/>
    <w:rsid w:val="001B5A9E"/>
    <w:rsid w:val="001C656B"/>
    <w:rsid w:val="001E22CF"/>
    <w:rsid w:val="002407A7"/>
    <w:rsid w:val="0024266F"/>
    <w:rsid w:val="002D539C"/>
    <w:rsid w:val="002E3DFF"/>
    <w:rsid w:val="002F27F2"/>
    <w:rsid w:val="002F2CFE"/>
    <w:rsid w:val="003007FA"/>
    <w:rsid w:val="003126ED"/>
    <w:rsid w:val="003249D0"/>
    <w:rsid w:val="00327C6D"/>
    <w:rsid w:val="00332084"/>
    <w:rsid w:val="00335659"/>
    <w:rsid w:val="0034321F"/>
    <w:rsid w:val="00354E2C"/>
    <w:rsid w:val="00365FF1"/>
    <w:rsid w:val="00386A86"/>
    <w:rsid w:val="0039623F"/>
    <w:rsid w:val="003A61C3"/>
    <w:rsid w:val="003B73FF"/>
    <w:rsid w:val="003D10E5"/>
    <w:rsid w:val="003D3953"/>
    <w:rsid w:val="003D55BF"/>
    <w:rsid w:val="00410F24"/>
    <w:rsid w:val="004130CE"/>
    <w:rsid w:val="004172BC"/>
    <w:rsid w:val="004203C4"/>
    <w:rsid w:val="0042589A"/>
    <w:rsid w:val="00426933"/>
    <w:rsid w:val="0042701D"/>
    <w:rsid w:val="00443E7C"/>
    <w:rsid w:val="00446ABE"/>
    <w:rsid w:val="00446B5E"/>
    <w:rsid w:val="0045633E"/>
    <w:rsid w:val="004734EC"/>
    <w:rsid w:val="00474CDE"/>
    <w:rsid w:val="00475FC5"/>
    <w:rsid w:val="00496F16"/>
    <w:rsid w:val="004B632A"/>
    <w:rsid w:val="004C5C7B"/>
    <w:rsid w:val="004D521B"/>
    <w:rsid w:val="004D55D6"/>
    <w:rsid w:val="004F760A"/>
    <w:rsid w:val="0050078A"/>
    <w:rsid w:val="005150A8"/>
    <w:rsid w:val="005253A9"/>
    <w:rsid w:val="00553DC1"/>
    <w:rsid w:val="00555B62"/>
    <w:rsid w:val="005607DF"/>
    <w:rsid w:val="005811DA"/>
    <w:rsid w:val="00584577"/>
    <w:rsid w:val="005E4F1F"/>
    <w:rsid w:val="005E5853"/>
    <w:rsid w:val="006052DF"/>
    <w:rsid w:val="00611BBF"/>
    <w:rsid w:val="006317E3"/>
    <w:rsid w:val="00632AFB"/>
    <w:rsid w:val="006451D9"/>
    <w:rsid w:val="006638FE"/>
    <w:rsid w:val="006728BE"/>
    <w:rsid w:val="00696F6E"/>
    <w:rsid w:val="00697B9C"/>
    <w:rsid w:val="006A2426"/>
    <w:rsid w:val="006B6B6D"/>
    <w:rsid w:val="006D267B"/>
    <w:rsid w:val="006D393B"/>
    <w:rsid w:val="00742C46"/>
    <w:rsid w:val="007575C5"/>
    <w:rsid w:val="00757EFB"/>
    <w:rsid w:val="0076109A"/>
    <w:rsid w:val="00766F3F"/>
    <w:rsid w:val="00780BE8"/>
    <w:rsid w:val="0078432A"/>
    <w:rsid w:val="007D6351"/>
    <w:rsid w:val="007E3ACB"/>
    <w:rsid w:val="007E7E9B"/>
    <w:rsid w:val="007F34AE"/>
    <w:rsid w:val="007F4DC4"/>
    <w:rsid w:val="00800102"/>
    <w:rsid w:val="008226B6"/>
    <w:rsid w:val="00837635"/>
    <w:rsid w:val="00866E84"/>
    <w:rsid w:val="008B7AB0"/>
    <w:rsid w:val="008E1C75"/>
    <w:rsid w:val="008F05BF"/>
    <w:rsid w:val="0090107F"/>
    <w:rsid w:val="00921DE3"/>
    <w:rsid w:val="00922E0C"/>
    <w:rsid w:val="0092561D"/>
    <w:rsid w:val="00940625"/>
    <w:rsid w:val="009421F9"/>
    <w:rsid w:val="00950DFC"/>
    <w:rsid w:val="00954D44"/>
    <w:rsid w:val="00976C9E"/>
    <w:rsid w:val="00980C29"/>
    <w:rsid w:val="0098382D"/>
    <w:rsid w:val="0099075E"/>
    <w:rsid w:val="009924B3"/>
    <w:rsid w:val="009A443B"/>
    <w:rsid w:val="009C2E5F"/>
    <w:rsid w:val="009C7F7C"/>
    <w:rsid w:val="00A16D59"/>
    <w:rsid w:val="00A25186"/>
    <w:rsid w:val="00A4019B"/>
    <w:rsid w:val="00A505AC"/>
    <w:rsid w:val="00A813A0"/>
    <w:rsid w:val="00A81F1F"/>
    <w:rsid w:val="00A83C1A"/>
    <w:rsid w:val="00A97E61"/>
    <w:rsid w:val="00AC0AD4"/>
    <w:rsid w:val="00AC6A64"/>
    <w:rsid w:val="00AD621B"/>
    <w:rsid w:val="00AE5159"/>
    <w:rsid w:val="00B041F6"/>
    <w:rsid w:val="00B208CC"/>
    <w:rsid w:val="00B31E0B"/>
    <w:rsid w:val="00B33653"/>
    <w:rsid w:val="00B36901"/>
    <w:rsid w:val="00B41EA2"/>
    <w:rsid w:val="00B427E5"/>
    <w:rsid w:val="00B54911"/>
    <w:rsid w:val="00B60CBF"/>
    <w:rsid w:val="00B803E3"/>
    <w:rsid w:val="00B8237C"/>
    <w:rsid w:val="00B90301"/>
    <w:rsid w:val="00BA5104"/>
    <w:rsid w:val="00BB61B8"/>
    <w:rsid w:val="00BF20C7"/>
    <w:rsid w:val="00BF6B1C"/>
    <w:rsid w:val="00C03417"/>
    <w:rsid w:val="00C065B0"/>
    <w:rsid w:val="00C072A3"/>
    <w:rsid w:val="00C21AE1"/>
    <w:rsid w:val="00C2412D"/>
    <w:rsid w:val="00C24BCE"/>
    <w:rsid w:val="00C25FED"/>
    <w:rsid w:val="00C35147"/>
    <w:rsid w:val="00C5651F"/>
    <w:rsid w:val="00C62B4E"/>
    <w:rsid w:val="00C67AE0"/>
    <w:rsid w:val="00C7083B"/>
    <w:rsid w:val="00C73A48"/>
    <w:rsid w:val="00C917D0"/>
    <w:rsid w:val="00C94A04"/>
    <w:rsid w:val="00CE0DAE"/>
    <w:rsid w:val="00CF0B58"/>
    <w:rsid w:val="00D001AB"/>
    <w:rsid w:val="00D116F1"/>
    <w:rsid w:val="00D17592"/>
    <w:rsid w:val="00D22CC8"/>
    <w:rsid w:val="00D30650"/>
    <w:rsid w:val="00D4582D"/>
    <w:rsid w:val="00D621A5"/>
    <w:rsid w:val="00D76CFF"/>
    <w:rsid w:val="00D85CA9"/>
    <w:rsid w:val="00DA262D"/>
    <w:rsid w:val="00E342C0"/>
    <w:rsid w:val="00E41DD1"/>
    <w:rsid w:val="00E5556A"/>
    <w:rsid w:val="00E80F33"/>
    <w:rsid w:val="00E96C8A"/>
    <w:rsid w:val="00EA0A39"/>
    <w:rsid w:val="00EC76E8"/>
    <w:rsid w:val="00ED5275"/>
    <w:rsid w:val="00EE5EE2"/>
    <w:rsid w:val="00EF7531"/>
    <w:rsid w:val="00F01918"/>
    <w:rsid w:val="00F07DFD"/>
    <w:rsid w:val="00F358FE"/>
    <w:rsid w:val="00F44CF6"/>
    <w:rsid w:val="00F5767B"/>
    <w:rsid w:val="00F66553"/>
    <w:rsid w:val="00F7017E"/>
    <w:rsid w:val="00F76F2D"/>
    <w:rsid w:val="00FA5748"/>
    <w:rsid w:val="00FB297B"/>
    <w:rsid w:val="00FD21D1"/>
    <w:rsid w:val="00FD69D1"/>
    <w:rsid w:val="00FE0D41"/>
    <w:rsid w:val="00FE1C7A"/>
    <w:rsid w:val="00FE5C35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63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9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582D"/>
    <w:pPr>
      <w:widowControl w:val="0"/>
      <w:autoSpaceDE w:val="0"/>
      <w:autoSpaceDN w:val="0"/>
      <w:adjustRightInd w:val="0"/>
      <w:spacing w:before="63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4582D"/>
    <w:pPr>
      <w:widowControl w:val="0"/>
      <w:autoSpaceDE w:val="0"/>
      <w:autoSpaceDN w:val="0"/>
      <w:adjustRightInd w:val="0"/>
      <w:ind w:left="119"/>
      <w:outlineLvl w:val="2"/>
    </w:pPr>
    <w:rPr>
      <w:rFonts w:eastAsiaTheme="minorEastAs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F87"/>
  </w:style>
  <w:style w:type="paragraph" w:styleId="Footer">
    <w:name w:val="footer"/>
    <w:basedOn w:val="Normal"/>
    <w:link w:val="FooterChar"/>
    <w:uiPriority w:val="99"/>
    <w:unhideWhenUsed/>
    <w:rsid w:val="00085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F87"/>
  </w:style>
  <w:style w:type="table" w:styleId="TableGrid">
    <w:name w:val="Table Grid"/>
    <w:basedOn w:val="TableNormal"/>
    <w:uiPriority w:val="39"/>
    <w:rsid w:val="00D1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30650"/>
    <w:pPr>
      <w:widowControl w:val="0"/>
      <w:autoSpaceDE w:val="0"/>
      <w:autoSpaceDN w:val="0"/>
      <w:adjustRightInd w:val="0"/>
      <w:ind w:left="119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650"/>
    <w:rPr>
      <w:rFonts w:ascii="Arial" w:eastAsiaTheme="minorEastAsia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4582D"/>
    <w:rPr>
      <w:rFonts w:ascii="Arial" w:eastAsiaTheme="min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4582D"/>
    <w:rPr>
      <w:rFonts w:ascii="Times New Roman" w:eastAsiaTheme="minorEastAsia" w:hAnsi="Times New Roman" w:cs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EF7531"/>
    <w:rPr>
      <w:color w:val="0563C1" w:themeColor="hyperlink"/>
      <w:u w:val="single"/>
    </w:rPr>
  </w:style>
  <w:style w:type="paragraph" w:customStyle="1" w:styleId="Default">
    <w:name w:val="Default"/>
    <w:rsid w:val="00332084"/>
    <w:pPr>
      <w:autoSpaceDE w:val="0"/>
      <w:autoSpaceDN w:val="0"/>
      <w:adjustRightInd w:val="0"/>
    </w:pPr>
    <w:rPr>
      <w:rFonts w:ascii="Avenir Heavy" w:hAnsi="Avenir Heavy" w:cs="Avenir Heavy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82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76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141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"/>
    <w:qFormat/>
    <w:rsid w:val="00FE0D41"/>
    <w:pPr>
      <w:autoSpaceDE w:val="0"/>
      <w:autoSpaceDN w:val="0"/>
      <w:adjustRightInd w:val="0"/>
      <w:spacing w:line="36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FE0D41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1956">
                  <w:marLeft w:val="0"/>
                  <w:marRight w:val="0"/>
                  <w:marTop w:val="0"/>
                  <w:marBottom w:val="0"/>
                  <w:divBdr>
                    <w:top w:val="single" w:sz="18" w:space="8" w:color="FFFFFF"/>
                    <w:left w:val="single" w:sz="18" w:space="8" w:color="FFFFFF"/>
                    <w:bottom w:val="single" w:sz="18" w:space="8" w:color="FFFFFF"/>
                    <w:right w:val="single" w:sz="18" w:space="8" w:color="FFFFFF"/>
                  </w:divBdr>
                  <w:divsChild>
                    <w:div w:id="8463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3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ccd.edu/resources/books/pages/bookstore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cccd.edu/resources/id-cards/pages/default.aspx" TargetMode="External"/><Relationship Id="rId17" Type="http://schemas.openxmlformats.org/officeDocument/2006/relationships/hyperlink" Target="mailto:financialaid@dallascollege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fsa.ed.gov.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iedHealth-CE@dallascollege.ed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campus.dcccd.ed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anow.com/certification/nha-certifications/medical-billing-and-coding-specialist-(cbcs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BCCD70-53DE-40CC-8314-613A8C9569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5CD648-5300-40C8-8AF9-DAF952C2A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51C18-859F-4469-8926-19D9596B3E09}"/>
</file>

<file path=customXml/itemProps4.xml><?xml version="1.0" encoding="utf-8"?>
<ds:datastoreItem xmlns:ds="http://schemas.openxmlformats.org/officeDocument/2006/customXml" ds:itemID="{16AFB524-E164-4D89-910F-3D298CE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Ydoyaga, Shannon</dc:creator>
  <cp:keywords/>
  <dc:description/>
  <cp:lastModifiedBy>Brenda Chance</cp:lastModifiedBy>
  <cp:revision>2</cp:revision>
  <cp:lastPrinted>2019-10-21T19:44:00Z</cp:lastPrinted>
  <dcterms:created xsi:type="dcterms:W3CDTF">2023-12-08T01:12:00Z</dcterms:created>
  <dcterms:modified xsi:type="dcterms:W3CDTF">2023-12-08T01:12:00Z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